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124DA8" w:rsidDel="001D52A2" w:rsidRDefault="001D52A2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highlight w:val="yellow"/>
          <w:lang w:val="en-US" w:eastAsia="ar-SA"/>
        </w:rPr>
      </w:pPr>
      <w:bookmarkStart w:id="0" w:name="_DV_M54"/>
      <w:bookmarkEnd w:id="0"/>
    </w:p>
    <w:p w14:paraId="0A4748D1" w14:textId="77777777" w:rsidR="00EE4955" w:rsidRPr="00124DA8" w:rsidRDefault="00EE4955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lang w:eastAsia="ar-SA"/>
        </w:rPr>
      </w:pPr>
    </w:p>
    <w:p w14:paraId="6BC126CE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692F31E2" w14:textId="357022B3" w:rsidR="002B5467" w:rsidRPr="00124DA8" w:rsidRDefault="002B5467" w:rsidP="002B5467">
      <w:pPr>
        <w:tabs>
          <w:tab w:val="left" w:pos="0"/>
          <w:tab w:val="left" w:pos="1276"/>
        </w:tabs>
        <w:jc w:val="right"/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Priedas Nr. </w:t>
      </w:r>
      <w:r w:rsidR="00A34DC7"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>3</w:t>
      </w:r>
    </w:p>
    <w:p w14:paraId="6BFAA578" w14:textId="67C41A3B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Mokėjim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ų</w:t>
      </w: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 xml:space="preserve"> 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124DA8" w:rsidRDefault="009F2E5A" w:rsidP="009F2E5A">
      <w:pPr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DV_M57"/>
      <w:bookmarkEnd w:id="3"/>
      <w:r w:rsidRPr="00124DA8">
        <w:rPr>
          <w:rFonts w:ascii="Times New Roman" w:eastAsia="Times New Roman" w:hAnsi="Times New Roman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124DA8">
        <w:rPr>
          <w:rFonts w:ascii="Times New Roman" w:eastAsia="Times New Roman" w:hAnsi="Times New Roman" w:cs="Times New Roman"/>
          <w:kern w:val="1"/>
          <w:lang w:eastAsia="ar-SA"/>
        </w:rPr>
        <w:t>Etapiniais</w:t>
      </w:r>
      <w:proofErr w:type="spellEnd"/>
      <w:r w:rsidRPr="00124DA8">
        <w:rPr>
          <w:rFonts w:ascii="Times New Roman" w:eastAsia="Times New Roman" w:hAnsi="Times New Roman" w:cs="Times New Roman"/>
          <w:kern w:val="1"/>
          <w:lang w:eastAsia="ar-SA"/>
        </w:rPr>
        <w:t xml:space="preserve"> mokėjimais“:</w:t>
      </w:r>
    </w:p>
    <w:p w14:paraId="6FF47BF7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1288D879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124DA8" w14:paraId="1CAFEC3F" w14:textId="77777777" w:rsidTr="05E206F6">
        <w:tc>
          <w:tcPr>
            <w:tcW w:w="1423" w:type="dxa"/>
          </w:tcPr>
          <w:p w14:paraId="43A91496" w14:textId="5C653829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proofErr w:type="spellStart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Etapinio</w:t>
            </w:r>
            <w:proofErr w:type="spellEnd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 xml:space="preserve"> mokėjimo sąlygos – atliktini darbai ir pateiktini dokumentai</w:t>
            </w:r>
          </w:p>
        </w:tc>
      </w:tr>
      <w:tr w:rsidR="007D36C3" w:rsidRPr="00124DA8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124DA8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124DA8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124DA8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F1836" w:rsidRPr="00124DA8" w14:paraId="324D1850" w14:textId="77777777" w:rsidTr="05E206F6">
        <w:tc>
          <w:tcPr>
            <w:tcW w:w="1423" w:type="dxa"/>
          </w:tcPr>
          <w:p w14:paraId="5D16D856" w14:textId="3781E5A9" w:rsidR="004F1836" w:rsidRPr="00124DA8" w:rsidRDefault="004F1836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BF95BD9" w14:textId="03E8AFDD" w:rsidR="004F1836" w:rsidRPr="00124DA8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Projekto</w:t>
            </w:r>
            <w:r w:rsidR="000D0FE9" w:rsidRPr="00124DA8">
              <w:rPr>
                <w:rFonts w:ascii="Times New Roman" w:hAnsi="Times New Roman" w:cs="Times New Roman"/>
              </w:rPr>
              <w:t xml:space="preserve"> parengimas</w:t>
            </w:r>
          </w:p>
        </w:tc>
        <w:tc>
          <w:tcPr>
            <w:tcW w:w="1276" w:type="dxa"/>
            <w:shd w:val="clear" w:color="auto" w:fill="auto"/>
          </w:tcPr>
          <w:p w14:paraId="38457C95" w14:textId="77777777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  <w:p w14:paraId="5CC9376B" w14:textId="7B862C62" w:rsidR="004F1836" w:rsidRPr="00124DA8" w:rsidRDefault="005D3BE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10 </w:t>
            </w:r>
            <w:r w:rsidR="004F1836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E5FF52A" w14:textId="4DBC76CC" w:rsidR="004F1836" w:rsidRPr="00124DA8" w:rsidRDefault="004F1836" w:rsidP="05E206F6">
            <w:pPr>
              <w:tabs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Parengt</w:t>
            </w:r>
            <w:r w:rsidR="00230B3B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as ir užsakovo suderintas</w:t>
            </w:r>
            <w:r w:rsidR="0019624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85E4F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C0047" w:rsidRPr="00124DA8">
              <w:rPr>
                <w:rFonts w:ascii="Times New Roman" w:hAnsi="Times New Roman" w:cs="Times New Roman"/>
              </w:rPr>
              <w:t>projektas</w:t>
            </w:r>
            <w:r w:rsidR="007866AE" w:rsidRPr="00124DA8">
              <w:rPr>
                <w:rFonts w:ascii="Times New Roman" w:hAnsi="Times New Roman" w:cs="Times New Roman"/>
              </w:rPr>
              <w:t xml:space="preserve"> </w:t>
            </w:r>
            <w:r w:rsidR="004D1C7C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212E3E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212E3E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212E3E" w:rsidRPr="00124DA8">
              <w:rPr>
                <w:rFonts w:ascii="Times New Roman" w:hAnsi="Times New Roman" w:cs="Times New Roman"/>
              </w:rPr>
              <w:t xml:space="preserve"> OL Kalveliai-Ašmena demontavimo darbai</w:t>
            </w:r>
            <w:r w:rsidR="00016D7D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490520" w:rsidRPr="00124DA8" w14:paraId="0939F505" w14:textId="77777777" w:rsidTr="05E206F6">
        <w:tc>
          <w:tcPr>
            <w:tcW w:w="1423" w:type="dxa"/>
          </w:tcPr>
          <w:p w14:paraId="281EAEE4" w14:textId="77777777" w:rsidR="00490520" w:rsidRPr="00124DA8" w:rsidRDefault="00490520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3C283340" w14:textId="0D7F290E" w:rsidR="00490520" w:rsidRPr="00124DA8" w:rsidRDefault="008F7931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33</w:t>
            </w:r>
            <w:r w:rsidR="00A14E05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vnt. 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</w:t>
            </w:r>
            <w:r w:rsidR="004A3094"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(100 proc.) </w:t>
            </w:r>
            <w:proofErr w:type="spellStart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proofErr w:type="spellEnd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6D42F098" w14:textId="2B85343F" w:rsidR="00490520" w:rsidRPr="00124DA8" w:rsidRDefault="005D3BE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80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B57484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C14E8F6" w14:textId="5555E5E5" w:rsidR="00490520" w:rsidRPr="00124DA8" w:rsidRDefault="00AB4BE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016D7D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212E3E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212E3E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212E3E" w:rsidRPr="00124DA8">
              <w:rPr>
                <w:rFonts w:ascii="Times New Roman" w:hAnsi="Times New Roman" w:cs="Times New Roman"/>
              </w:rPr>
              <w:t xml:space="preserve"> OL Kalveliai-Ašmena demontavimo darbai</w:t>
            </w:r>
            <w:r w:rsidR="00016D7D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3863D519" w14:textId="77777777" w:rsidTr="05E206F6">
        <w:tc>
          <w:tcPr>
            <w:tcW w:w="1423" w:type="dxa"/>
          </w:tcPr>
          <w:p w14:paraId="53C4622B" w14:textId="77777777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FF6EAB5" w14:textId="497A23C3" w:rsidR="00AB4BEB" w:rsidRPr="00124DA8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5C62A6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2E96E87D" w14:textId="412809CD" w:rsidR="00AB4BEB" w:rsidRPr="00124DA8" w:rsidRDefault="005D3BE3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10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4F459E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B0C5B58" w14:textId="00D882D3" w:rsidR="00BA07E7" w:rsidRPr="00124DA8" w:rsidRDefault="00BA07E7" w:rsidP="00B4335E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Infostatyba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“ sistemoje įregistruota deklaracija/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os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 xml:space="preserve"> apie statybos užbaigimą</w:t>
            </w:r>
            <w:r w:rsidR="00680D85" w:rsidRPr="00124DA8">
              <w:rPr>
                <w:rFonts w:ascii="Times New Roman" w:eastAsia="Times New Roman" w:hAnsi="Times New Roman" w:cs="Times New Roman"/>
                <w:color w:val="000000"/>
              </w:rPr>
              <w:t xml:space="preserve"> ir pateikta visa galutinė dokumentacija</w:t>
            </w:r>
            <w:r w:rsidRPr="00124D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E61C8DE" w14:textId="25D1C702" w:rsidR="00AB4BEB" w:rsidRPr="00124DA8" w:rsidRDefault="00001A96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212E3E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212E3E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212E3E" w:rsidRPr="00124DA8">
              <w:rPr>
                <w:rFonts w:ascii="Times New Roman" w:hAnsi="Times New Roman" w:cs="Times New Roman"/>
              </w:rPr>
              <w:t xml:space="preserve"> OL Kalveliai-Ašmena demontavimo darbai</w:t>
            </w:r>
            <w:r w:rsidRPr="00124DA8">
              <w:rPr>
                <w:rFonts w:ascii="Times New Roman" w:hAnsi="Times New Roman" w:cs="Times New Roman"/>
              </w:rPr>
              <w:t>)</w:t>
            </w:r>
          </w:p>
        </w:tc>
      </w:tr>
    </w:tbl>
    <w:p w14:paraId="0455F066" w14:textId="309EA316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124DA8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77B78" w14:textId="77777777" w:rsidR="00FC419C" w:rsidRDefault="00FC419C" w:rsidP="009577DE">
      <w:r>
        <w:separator/>
      </w:r>
    </w:p>
    <w:p w14:paraId="7A5879CA" w14:textId="77777777" w:rsidR="00FC419C" w:rsidRDefault="00FC419C" w:rsidP="009577DE"/>
  </w:endnote>
  <w:endnote w:type="continuationSeparator" w:id="0">
    <w:p w14:paraId="0DDCBE8E" w14:textId="77777777" w:rsidR="00FC419C" w:rsidRDefault="00FC419C" w:rsidP="009577DE">
      <w:r>
        <w:continuationSeparator/>
      </w:r>
    </w:p>
    <w:p w14:paraId="68870CF9" w14:textId="77777777" w:rsidR="00FC419C" w:rsidRDefault="00FC419C" w:rsidP="009577DE"/>
  </w:endnote>
  <w:endnote w:type="continuationNotice" w:id="1">
    <w:p w14:paraId="2C48F70E" w14:textId="77777777" w:rsidR="00FC419C" w:rsidRDefault="00FC4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</w:t>
        </w:r>
        <w:r w:rsidR="004261F6">
          <w:rPr>
            <w:rFonts w:ascii="Times New Roman" w:hAnsi="Times New Roman" w:cs="Times New Roman"/>
            <w:noProof/>
            <w:sz w:val="16"/>
          </w:rPr>
          <w:t>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D8B7C" w14:textId="77777777" w:rsidR="00FC419C" w:rsidRDefault="00FC419C" w:rsidP="009577DE">
      <w:r>
        <w:separator/>
      </w:r>
    </w:p>
    <w:p w14:paraId="2E0CE4E5" w14:textId="77777777" w:rsidR="00FC419C" w:rsidRDefault="00FC419C" w:rsidP="009577DE"/>
  </w:footnote>
  <w:footnote w:type="continuationSeparator" w:id="0">
    <w:p w14:paraId="43F7483A" w14:textId="77777777" w:rsidR="00FC419C" w:rsidRDefault="00FC419C" w:rsidP="009577DE">
      <w:r>
        <w:continuationSeparator/>
      </w:r>
    </w:p>
    <w:p w14:paraId="009AA0B5" w14:textId="77777777" w:rsidR="00FC419C" w:rsidRDefault="00FC419C" w:rsidP="009577DE"/>
  </w:footnote>
  <w:footnote w:type="continuationNotice" w:id="1">
    <w:p w14:paraId="61618762" w14:textId="77777777" w:rsidR="00FC419C" w:rsidRDefault="00FC4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1A9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D7D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37CA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4DA8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A57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54E1"/>
    <w:rsid w:val="001C7629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E3E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57BA4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58ED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4899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2A90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4F62"/>
    <w:rsid w:val="004459E8"/>
    <w:rsid w:val="00446248"/>
    <w:rsid w:val="00446F6B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094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405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3BE3"/>
    <w:rsid w:val="005D3F7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89C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680B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077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093"/>
    <w:rsid w:val="00860599"/>
    <w:rsid w:val="00861DB3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AE6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2D5"/>
    <w:rsid w:val="00892779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37B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860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201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E05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A6F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5733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B12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B6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0B7C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2EA5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D7983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2C19"/>
    <w:rsid w:val="00C0398D"/>
    <w:rsid w:val="00C04756"/>
    <w:rsid w:val="00C068AE"/>
    <w:rsid w:val="00C107BA"/>
    <w:rsid w:val="00C108DD"/>
    <w:rsid w:val="00C10F54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2AD5"/>
    <w:rsid w:val="00D3402B"/>
    <w:rsid w:val="00D34254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2ED"/>
    <w:rsid w:val="00DF58EA"/>
    <w:rsid w:val="00DF5D49"/>
    <w:rsid w:val="00DF6B17"/>
    <w:rsid w:val="00DF70DC"/>
    <w:rsid w:val="00E00131"/>
    <w:rsid w:val="00E004D7"/>
    <w:rsid w:val="00E00A9E"/>
    <w:rsid w:val="00E01B0A"/>
    <w:rsid w:val="00E0346D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176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19C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53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652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Giedrius Gailevičius</cp:lastModifiedBy>
  <cp:revision>110</cp:revision>
  <cp:lastPrinted>2017-06-23T01:22:00Z</cp:lastPrinted>
  <dcterms:created xsi:type="dcterms:W3CDTF">2022-06-29T22:56:00Z</dcterms:created>
  <dcterms:modified xsi:type="dcterms:W3CDTF">2025-07-28T07:11:00Z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